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5958" w14:textId="77777777" w:rsidR="0099501D" w:rsidRPr="00900959" w:rsidRDefault="0099501D" w:rsidP="00FA4C8C">
      <w:pPr>
        <w:pStyle w:val="Heading1"/>
        <w:rPr>
          <w:rFonts w:ascii="Sylfaen" w:hAnsi="Sylfaen"/>
          <w:b/>
          <w:bCs/>
          <w:sz w:val="24"/>
          <w:szCs w:val="24"/>
        </w:rPr>
      </w:pPr>
      <w:r w:rsidRPr="00900959">
        <w:rPr>
          <w:rFonts w:ascii="Sylfaen" w:hAnsi="Sylfaen"/>
          <w:b/>
          <w:bCs/>
          <w:sz w:val="24"/>
          <w:szCs w:val="24"/>
        </w:rPr>
        <w:t>Payment Information:</w:t>
      </w:r>
    </w:p>
    <w:p w14:paraId="26FE58F7" w14:textId="77777777" w:rsidR="0099501D" w:rsidRPr="00FA4C8C" w:rsidRDefault="0099501D" w:rsidP="0099501D">
      <w:pPr>
        <w:spacing w:line="240" w:lineRule="auto"/>
        <w:jc w:val="both"/>
        <w:rPr>
          <w:rFonts w:ascii="Sylfaen" w:hAnsi="Sylfaen" w:cs="Arial"/>
          <w:color w:val="365F91" w:themeColor="accent1" w:themeShade="BF"/>
          <w:sz w:val="24"/>
          <w:szCs w:val="24"/>
        </w:rPr>
      </w:pPr>
      <w:r w:rsidRPr="00FA4C8C">
        <w:rPr>
          <w:rFonts w:ascii="Sylfaen" w:hAnsi="Sylfaen" w:cs="Arial"/>
          <w:color w:val="365F91" w:themeColor="accent1" w:themeShade="BF"/>
          <w:sz w:val="24"/>
          <w:szCs w:val="24"/>
        </w:rPr>
        <w:t>Registration fee should be paid in national Currency (GEL).</w:t>
      </w:r>
    </w:p>
    <w:p w14:paraId="06A7C6F6" w14:textId="04C5BCC4" w:rsidR="0099501D" w:rsidRPr="00FA4C8C" w:rsidRDefault="0099501D" w:rsidP="0099501D">
      <w:pPr>
        <w:spacing w:before="240" w:line="240" w:lineRule="auto"/>
        <w:jc w:val="both"/>
        <w:rPr>
          <w:rFonts w:ascii="Sylfaen" w:hAnsi="Sylfaen" w:cs="Arial"/>
          <w:color w:val="365F91" w:themeColor="accent1" w:themeShade="BF"/>
          <w:sz w:val="24"/>
          <w:szCs w:val="24"/>
        </w:rPr>
      </w:pPr>
      <w:r w:rsidRPr="00FA4C8C">
        <w:rPr>
          <w:rFonts w:ascii="Sylfaen" w:hAnsi="Sylfaen" w:cs="Arial"/>
          <w:b/>
          <w:color w:val="365F91" w:themeColor="accent1" w:themeShade="BF"/>
          <w:sz w:val="24"/>
          <w:szCs w:val="24"/>
        </w:rPr>
        <w:t xml:space="preserve">Bank Details: </w:t>
      </w:r>
      <w:r w:rsidRPr="00FA4C8C">
        <w:rPr>
          <w:rFonts w:ascii="Sylfaen" w:hAnsi="Sylfaen" w:cs="Arial"/>
          <w:color w:val="365F91" w:themeColor="accent1" w:themeShade="BF"/>
          <w:sz w:val="24"/>
          <w:szCs w:val="24"/>
        </w:rPr>
        <w:t xml:space="preserve">You can make the payment from any local bank. Bank </w:t>
      </w:r>
      <w:r w:rsidR="004D788D" w:rsidRPr="00FA4C8C">
        <w:rPr>
          <w:rFonts w:ascii="Sylfaen" w:hAnsi="Sylfaen" w:cs="Arial"/>
          <w:color w:val="365F91" w:themeColor="accent1" w:themeShade="BF"/>
          <w:sz w:val="24"/>
          <w:szCs w:val="24"/>
        </w:rPr>
        <w:t>code:</w:t>
      </w:r>
      <w:r w:rsidR="004D788D" w:rsidRPr="00FA4C8C">
        <w:rPr>
          <w:rStyle w:val="Hyperlink"/>
          <w:rFonts w:ascii="Sylfaen" w:hAnsi="Sylfaen"/>
          <w:b/>
          <w:color w:val="365F91" w:themeColor="accent1" w:themeShade="BF"/>
          <w:sz w:val="24"/>
          <w:szCs w:val="24"/>
        </w:rPr>
        <w:t xml:space="preserve"> TRESGE</w:t>
      </w:r>
      <w:r w:rsidRPr="00FA4C8C">
        <w:rPr>
          <w:rStyle w:val="Hyperlink"/>
          <w:rFonts w:ascii="Sylfaen" w:hAnsi="Sylfaen"/>
          <w:b/>
          <w:color w:val="365F91" w:themeColor="accent1" w:themeShade="BF"/>
          <w:sz w:val="24"/>
          <w:szCs w:val="24"/>
        </w:rPr>
        <w:t>22</w:t>
      </w:r>
      <w:r w:rsidRPr="00FA4C8C">
        <w:rPr>
          <w:rFonts w:ascii="Sylfaen" w:hAnsi="Sylfaen" w:cs="Arial"/>
          <w:color w:val="365F91" w:themeColor="accent1" w:themeShade="BF"/>
          <w:sz w:val="24"/>
          <w:szCs w:val="24"/>
        </w:rPr>
        <w:t xml:space="preserve">, Account name: National Assessment and Examinations Center, Account number: </w:t>
      </w:r>
      <w:r w:rsidRPr="00FA4C8C">
        <w:rPr>
          <w:rFonts w:ascii="Sylfaen" w:hAnsi="Sylfaen" w:cs="Arial"/>
          <w:b/>
          <w:color w:val="365F91" w:themeColor="accent1" w:themeShade="BF"/>
          <w:sz w:val="24"/>
          <w:szCs w:val="24"/>
        </w:rPr>
        <w:t>707627499.</w:t>
      </w:r>
      <w:r w:rsidRPr="00FA4C8C">
        <w:rPr>
          <w:rFonts w:ascii="Sylfaen" w:hAnsi="Sylfaen" w:cs="Arial"/>
          <w:color w:val="365F91" w:themeColor="accent1" w:themeShade="BF"/>
          <w:sz w:val="24"/>
          <w:szCs w:val="24"/>
        </w:rPr>
        <w:t xml:space="preserve"> Please quote </w:t>
      </w:r>
      <w:r w:rsidRPr="00FA4C8C">
        <w:rPr>
          <w:rFonts w:ascii="Sylfaen" w:hAnsi="Sylfaen" w:cs="Arial"/>
          <w:b/>
          <w:bCs/>
          <w:color w:val="365F91" w:themeColor="accent1" w:themeShade="BF"/>
          <w:sz w:val="24"/>
          <w:szCs w:val="24"/>
        </w:rPr>
        <w:t>Candidate Name</w:t>
      </w:r>
      <w:r w:rsidRPr="00FA4C8C">
        <w:rPr>
          <w:rFonts w:ascii="Sylfaen" w:hAnsi="Sylfaen" w:cs="Arial"/>
          <w:color w:val="365F91" w:themeColor="accent1" w:themeShade="BF"/>
          <w:sz w:val="24"/>
          <w:szCs w:val="24"/>
        </w:rPr>
        <w:t xml:space="preserve">, </w:t>
      </w:r>
      <w:r w:rsidRPr="00FA4C8C">
        <w:rPr>
          <w:rFonts w:ascii="Sylfaen" w:hAnsi="Sylfaen" w:cs="Arial"/>
          <w:b/>
          <w:color w:val="365F91" w:themeColor="accent1" w:themeShade="BF"/>
          <w:sz w:val="24"/>
          <w:szCs w:val="24"/>
        </w:rPr>
        <w:t>Personal Number,</w:t>
      </w:r>
      <w:r w:rsidR="004D788D" w:rsidRPr="00FA4C8C">
        <w:rPr>
          <w:rFonts w:ascii="Sylfaen" w:hAnsi="Sylfaen" w:cs="Arial"/>
          <w:b/>
          <w:color w:val="365F91" w:themeColor="accent1" w:themeShade="BF"/>
          <w:sz w:val="24"/>
          <w:szCs w:val="24"/>
        </w:rPr>
        <w:t xml:space="preserve"> </w:t>
      </w:r>
      <w:r w:rsidRPr="00FA4C8C">
        <w:rPr>
          <w:rFonts w:ascii="Sylfaen" w:hAnsi="Sylfaen" w:cs="Arial"/>
          <w:b/>
          <w:bCs/>
          <w:color w:val="365F91" w:themeColor="accent1" w:themeShade="BF"/>
          <w:sz w:val="24"/>
          <w:szCs w:val="24"/>
        </w:rPr>
        <w:t>Exam Title, Exam Type</w:t>
      </w:r>
      <w:r w:rsidRPr="00FA4C8C">
        <w:rPr>
          <w:rFonts w:ascii="Sylfaen" w:hAnsi="Sylfaen" w:cs="Arial"/>
          <w:color w:val="365F91" w:themeColor="accent1" w:themeShade="BF"/>
          <w:sz w:val="24"/>
          <w:szCs w:val="24"/>
        </w:rPr>
        <w:t xml:space="preserve"> (</w:t>
      </w:r>
      <w:proofErr w:type="gramStart"/>
      <w:r w:rsidRPr="00FA4C8C">
        <w:rPr>
          <w:rFonts w:ascii="Sylfaen" w:hAnsi="Sylfaen" w:cs="Arial"/>
          <w:color w:val="365F91" w:themeColor="accent1" w:themeShade="BF"/>
          <w:sz w:val="24"/>
          <w:szCs w:val="24"/>
        </w:rPr>
        <w:t>e.g.</w:t>
      </w:r>
      <w:proofErr w:type="gramEnd"/>
      <w:r w:rsidRPr="00FA4C8C">
        <w:rPr>
          <w:rFonts w:ascii="Sylfaen" w:hAnsi="Sylfaen" w:cs="Arial"/>
          <w:color w:val="365F91" w:themeColor="accent1" w:themeShade="BF"/>
          <w:sz w:val="24"/>
          <w:szCs w:val="24"/>
        </w:rPr>
        <w:t xml:space="preserve"> </w:t>
      </w:r>
      <w:r w:rsidRPr="00FA4C8C">
        <w:rPr>
          <w:rFonts w:ascii="Sylfaen" w:hAnsi="Sylfaen" w:cs="Arial"/>
          <w:b/>
          <w:color w:val="365F91" w:themeColor="accent1" w:themeShade="BF"/>
          <w:sz w:val="24"/>
          <w:szCs w:val="24"/>
        </w:rPr>
        <w:t>PB</w:t>
      </w:r>
      <w:r w:rsidRPr="00FA4C8C">
        <w:rPr>
          <w:rFonts w:ascii="Sylfaen" w:hAnsi="Sylfaen" w:cs="Arial"/>
          <w:color w:val="365F91" w:themeColor="accent1" w:themeShade="BF"/>
          <w:sz w:val="24"/>
          <w:szCs w:val="24"/>
        </w:rPr>
        <w:t xml:space="preserve"> or </w:t>
      </w:r>
      <w:r w:rsidRPr="00FA4C8C">
        <w:rPr>
          <w:rFonts w:ascii="Sylfaen" w:hAnsi="Sylfaen" w:cs="Arial"/>
          <w:b/>
          <w:color w:val="365F91" w:themeColor="accent1" w:themeShade="BF"/>
          <w:sz w:val="24"/>
          <w:szCs w:val="24"/>
        </w:rPr>
        <w:t xml:space="preserve">CB, </w:t>
      </w:r>
      <w:r w:rsidRPr="00FA4C8C">
        <w:rPr>
          <w:rFonts w:ascii="Sylfaen" w:hAnsi="Sylfaen" w:cs="Arial"/>
          <w:color w:val="365F91" w:themeColor="accent1" w:themeShade="BF"/>
          <w:sz w:val="24"/>
          <w:szCs w:val="24"/>
        </w:rPr>
        <w:t>quote only abbreviations for</w:t>
      </w:r>
      <w:r w:rsidR="004D788D" w:rsidRPr="00FA4C8C">
        <w:rPr>
          <w:rFonts w:ascii="Sylfaen" w:hAnsi="Sylfaen" w:cs="Arial"/>
          <w:color w:val="365F91" w:themeColor="accent1" w:themeShade="BF"/>
          <w:sz w:val="24"/>
          <w:szCs w:val="24"/>
        </w:rPr>
        <w:t xml:space="preserve"> </w:t>
      </w:r>
      <w:r w:rsidRPr="00FA4C8C">
        <w:rPr>
          <w:rFonts w:ascii="Sylfaen" w:hAnsi="Sylfaen" w:cs="Arial"/>
          <w:color w:val="365F91" w:themeColor="accent1" w:themeShade="BF"/>
          <w:sz w:val="24"/>
          <w:szCs w:val="24"/>
        </w:rPr>
        <w:t xml:space="preserve">paper-based or computer-based exams) and </w:t>
      </w:r>
      <w:r w:rsidRPr="00FA4C8C">
        <w:rPr>
          <w:rFonts w:ascii="Sylfaen" w:hAnsi="Sylfaen" w:cs="Arial"/>
          <w:b/>
          <w:bCs/>
          <w:color w:val="365F91" w:themeColor="accent1" w:themeShade="BF"/>
          <w:sz w:val="24"/>
          <w:szCs w:val="24"/>
        </w:rPr>
        <w:t>Exam Date</w:t>
      </w:r>
      <w:r w:rsidRPr="00FA4C8C">
        <w:rPr>
          <w:rFonts w:ascii="Sylfaen" w:hAnsi="Sylfaen" w:cs="Arial"/>
          <w:color w:val="365F91" w:themeColor="accent1" w:themeShade="BF"/>
          <w:sz w:val="24"/>
          <w:szCs w:val="24"/>
        </w:rPr>
        <w:t xml:space="preserve"> in the </w:t>
      </w:r>
      <w:r w:rsidRPr="00FA4C8C">
        <w:rPr>
          <w:rFonts w:ascii="Sylfaen" w:hAnsi="Sylfaen" w:cs="Arial"/>
          <w:b/>
          <w:bCs/>
          <w:color w:val="365F91" w:themeColor="accent1" w:themeShade="BF"/>
          <w:sz w:val="24"/>
          <w:szCs w:val="24"/>
        </w:rPr>
        <w:t>Description</w:t>
      </w:r>
      <w:r w:rsidRPr="00FA4C8C">
        <w:rPr>
          <w:rFonts w:ascii="Sylfaen" w:hAnsi="Sylfaen" w:cs="Arial"/>
          <w:color w:val="365F91" w:themeColor="accent1" w:themeShade="BF"/>
          <w:sz w:val="24"/>
          <w:szCs w:val="24"/>
        </w:rPr>
        <w:t xml:space="preserve"> field on the payment slip: (</w:t>
      </w:r>
      <w:r w:rsidRPr="00FA4C8C">
        <w:rPr>
          <w:rFonts w:ascii="Sylfaen" w:hAnsi="Sylfaen" w:cs="Arial"/>
          <w:i/>
          <w:iCs/>
          <w:color w:val="365F91" w:themeColor="accent1" w:themeShade="BF"/>
          <w:sz w:val="24"/>
          <w:szCs w:val="24"/>
        </w:rPr>
        <w:t>e.g. Ketevan Kakhadze</w:t>
      </w:r>
      <w:r w:rsidR="00E46E03">
        <w:rPr>
          <w:rFonts w:ascii="Sylfaen" w:hAnsi="Sylfaen" w:cs="Arial"/>
          <w:i/>
          <w:iCs/>
          <w:color w:val="365F91" w:themeColor="accent1" w:themeShade="BF"/>
          <w:sz w:val="24"/>
          <w:szCs w:val="24"/>
        </w:rPr>
        <w:t>,</w:t>
      </w:r>
      <w:r w:rsidRPr="00FA4C8C">
        <w:rPr>
          <w:rFonts w:ascii="Sylfaen" w:hAnsi="Sylfaen" w:cs="Arial"/>
          <w:i/>
          <w:iCs/>
          <w:color w:val="365F91" w:themeColor="accent1" w:themeShade="BF"/>
          <w:sz w:val="24"/>
          <w:szCs w:val="24"/>
        </w:rPr>
        <w:t xml:space="preserve"> 01017005614, PET- PB, </w:t>
      </w:r>
      <w:r w:rsidR="00900959">
        <w:rPr>
          <w:rFonts w:ascii="Sylfaen" w:hAnsi="Sylfaen" w:cs="Arial"/>
          <w:i/>
          <w:iCs/>
          <w:color w:val="365F91" w:themeColor="accent1" w:themeShade="BF"/>
          <w:sz w:val="24"/>
          <w:szCs w:val="24"/>
        </w:rPr>
        <w:t>4</w:t>
      </w:r>
      <w:r w:rsidRPr="00FA4C8C">
        <w:rPr>
          <w:rFonts w:ascii="Sylfaen" w:hAnsi="Sylfaen" w:cs="Arial"/>
          <w:i/>
          <w:iCs/>
          <w:color w:val="365F91" w:themeColor="accent1" w:themeShade="BF"/>
          <w:sz w:val="24"/>
          <w:szCs w:val="24"/>
        </w:rPr>
        <w:t>.</w:t>
      </w:r>
      <w:r w:rsidR="00900959">
        <w:rPr>
          <w:rFonts w:ascii="Sylfaen" w:hAnsi="Sylfaen" w:cs="Arial"/>
          <w:i/>
          <w:iCs/>
          <w:color w:val="365F91" w:themeColor="accent1" w:themeShade="BF"/>
          <w:sz w:val="24"/>
          <w:szCs w:val="24"/>
        </w:rPr>
        <w:t>12</w:t>
      </w:r>
      <w:r w:rsidRPr="00FA4C8C">
        <w:rPr>
          <w:rFonts w:ascii="Sylfaen" w:hAnsi="Sylfaen" w:cs="Arial"/>
          <w:i/>
          <w:iCs/>
          <w:color w:val="365F91" w:themeColor="accent1" w:themeShade="BF"/>
          <w:sz w:val="24"/>
          <w:szCs w:val="24"/>
        </w:rPr>
        <w:t>.20</w:t>
      </w:r>
      <w:r w:rsidR="00FA4C8C" w:rsidRPr="00FA4C8C">
        <w:rPr>
          <w:rFonts w:ascii="Sylfaen" w:hAnsi="Sylfaen" w:cs="Arial"/>
          <w:i/>
          <w:iCs/>
          <w:color w:val="365F91" w:themeColor="accent1" w:themeShade="BF"/>
          <w:sz w:val="24"/>
          <w:szCs w:val="24"/>
        </w:rPr>
        <w:t>2</w:t>
      </w:r>
      <w:r w:rsidR="00900959">
        <w:rPr>
          <w:rFonts w:ascii="Sylfaen" w:hAnsi="Sylfaen" w:cs="Arial"/>
          <w:i/>
          <w:iCs/>
          <w:color w:val="365F91" w:themeColor="accent1" w:themeShade="BF"/>
          <w:sz w:val="24"/>
          <w:szCs w:val="24"/>
        </w:rPr>
        <w:t>5</w:t>
      </w:r>
      <w:r w:rsidRPr="00FA4C8C">
        <w:rPr>
          <w:rFonts w:ascii="Sylfaen" w:hAnsi="Sylfaen" w:cs="Arial"/>
          <w:color w:val="365F91" w:themeColor="accent1" w:themeShade="BF"/>
          <w:sz w:val="24"/>
          <w:szCs w:val="24"/>
        </w:rPr>
        <w:t>).</w:t>
      </w:r>
    </w:p>
    <w:p w14:paraId="2A935DD4" w14:textId="77777777" w:rsidR="0099501D" w:rsidRPr="00FA4C8C" w:rsidRDefault="0099501D" w:rsidP="0099501D">
      <w:pPr>
        <w:spacing w:line="240" w:lineRule="auto"/>
        <w:jc w:val="both"/>
        <w:rPr>
          <w:rFonts w:ascii="Sylfaen" w:hAnsi="Sylfaen" w:cs="Arial"/>
          <w:b/>
          <w:color w:val="365F91" w:themeColor="accent1" w:themeShade="BF"/>
          <w:sz w:val="24"/>
          <w:szCs w:val="24"/>
        </w:rPr>
      </w:pPr>
      <w:r w:rsidRPr="00FA4C8C">
        <w:rPr>
          <w:rFonts w:ascii="Sylfaen" w:hAnsi="Sylfaen" w:cs="Arial"/>
          <w:b/>
          <w:color w:val="365F91" w:themeColor="accent1" w:themeShade="BF"/>
          <w:sz w:val="24"/>
          <w:szCs w:val="24"/>
        </w:rPr>
        <w:t xml:space="preserve">For further information please contact us freely at NAEC, 9 </w:t>
      </w:r>
      <w:proofErr w:type="spellStart"/>
      <w:r w:rsidRPr="00FA4C8C">
        <w:rPr>
          <w:rFonts w:ascii="Sylfaen" w:hAnsi="Sylfaen" w:cs="Arial"/>
          <w:b/>
          <w:color w:val="365F91" w:themeColor="accent1" w:themeShade="BF"/>
          <w:sz w:val="24"/>
          <w:szCs w:val="24"/>
        </w:rPr>
        <w:t>Mindeli</w:t>
      </w:r>
      <w:proofErr w:type="spellEnd"/>
      <w:r w:rsidRPr="00FA4C8C">
        <w:rPr>
          <w:rFonts w:ascii="Sylfaen" w:hAnsi="Sylfaen" w:cs="Arial"/>
          <w:b/>
          <w:color w:val="365F91" w:themeColor="accent1" w:themeShade="BF"/>
          <w:sz w:val="24"/>
          <w:szCs w:val="24"/>
        </w:rPr>
        <w:t xml:space="preserve"> Street, Tbilisi, or by phone/email:</w:t>
      </w:r>
    </w:p>
    <w:p w14:paraId="7283600F" w14:textId="68279F0A" w:rsidR="0099501D" w:rsidRPr="00FA4C8C" w:rsidRDefault="00EF5392" w:rsidP="0099501D">
      <w:pPr>
        <w:spacing w:line="240" w:lineRule="auto"/>
        <w:jc w:val="both"/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</w:pPr>
      <w:r w:rsidRPr="00FA4C8C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>T :</w:t>
      </w:r>
      <w:r w:rsidR="0099501D" w:rsidRPr="00FA4C8C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 xml:space="preserve"> 2 47 33 33 (7</w:t>
      </w:r>
      <w:r w:rsidR="004D788D" w:rsidRPr="00FA4C8C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>4</w:t>
      </w:r>
      <w:r w:rsidR="00900959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>09</w:t>
      </w:r>
      <w:r w:rsidR="009C7185" w:rsidRPr="00FA4C8C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>)</w:t>
      </w:r>
      <w:r w:rsidR="00E46E03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> ;</w:t>
      </w:r>
      <w:r w:rsidR="0099501D" w:rsidRPr="00FA4C8C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 xml:space="preserve"> </w:t>
      </w:r>
      <w:r w:rsidR="0099501D" w:rsidRPr="00FA4C8C">
        <w:rPr>
          <w:rFonts w:ascii="Sylfaen" w:hAnsi="Sylfaen" w:cs="Arial"/>
          <w:b/>
          <w:color w:val="365F91" w:themeColor="accent1" w:themeShade="BF"/>
          <w:sz w:val="24"/>
          <w:szCs w:val="24"/>
        </w:rPr>
        <w:t xml:space="preserve">Mobile/cell </w:t>
      </w:r>
      <w:r w:rsidR="00900959" w:rsidRPr="00FA4C8C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>phone :</w:t>
      </w:r>
      <w:r w:rsidR="00FA4C8C" w:rsidRPr="00FA4C8C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 xml:space="preserve"> </w:t>
      </w:r>
      <w:r w:rsidR="00900959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 xml:space="preserve">599145960 ; </w:t>
      </w:r>
      <w:r w:rsidR="0099501D" w:rsidRPr="00FA4C8C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>599093274</w:t>
      </w:r>
    </w:p>
    <w:p w14:paraId="35091BAE" w14:textId="034EB113" w:rsidR="0099501D" w:rsidRPr="00900959" w:rsidRDefault="00EF5392" w:rsidP="00900959">
      <w:pPr>
        <w:spacing w:line="240" w:lineRule="auto"/>
        <w:jc w:val="both"/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</w:pPr>
      <w:r w:rsidRPr="00FA4C8C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>E</w:t>
      </w:r>
      <w:r w:rsidR="00E46E03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>-</w:t>
      </w:r>
      <w:r w:rsidRPr="00FA4C8C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>mail</w:t>
      </w:r>
      <w:r w:rsidR="00E46E03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 xml:space="preserve"> : </w:t>
      </w:r>
      <w:hyperlink r:id="rId6" w:history="1">
        <w:r w:rsidR="00900959" w:rsidRPr="001269DD">
          <w:rPr>
            <w:rStyle w:val="Hyperlink"/>
            <w:rFonts w:ascii="Sylfaen" w:hAnsi="Sylfaen" w:cs="Arial"/>
            <w:b/>
            <w:sz w:val="24"/>
            <w:szCs w:val="24"/>
            <w:lang w:val="fr-FR"/>
          </w:rPr>
          <w:t>kotiashvili@naec.ge</w:t>
        </w:r>
      </w:hyperlink>
      <w:r w:rsidR="00900959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 xml:space="preserve">; </w:t>
      </w:r>
      <w:hyperlink r:id="rId7" w:history="1">
        <w:r w:rsidR="00E46E03" w:rsidRPr="00900959">
          <w:rPr>
            <w:rStyle w:val="Hyperlink"/>
            <w:rFonts w:ascii="Sylfaen" w:hAnsi="Sylfaen"/>
            <w:b/>
            <w:sz w:val="24"/>
            <w:szCs w:val="24"/>
            <w:lang w:val="fr-FR"/>
          </w:rPr>
          <w:t>tchkhartishvili@naec.ge</w:t>
        </w:r>
      </w:hyperlink>
    </w:p>
    <w:p w14:paraId="3977C258" w14:textId="77777777" w:rsidR="0099501D" w:rsidRPr="00900959" w:rsidRDefault="00EF5392" w:rsidP="0099501D">
      <w:pPr>
        <w:spacing w:before="240" w:line="240" w:lineRule="auto"/>
        <w:jc w:val="both"/>
        <w:rPr>
          <w:rFonts w:ascii="Sylfaen" w:hAnsi="Sylfaen"/>
          <w:color w:val="365F91" w:themeColor="accent1" w:themeShade="BF"/>
          <w:sz w:val="24"/>
          <w:szCs w:val="24"/>
          <w:lang w:val="fr-FR"/>
        </w:rPr>
      </w:pPr>
      <w:r w:rsidRPr="00FA4C8C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>Web</w:t>
      </w:r>
      <w:r w:rsidR="00E46E03">
        <w:rPr>
          <w:rFonts w:ascii="Sylfaen" w:hAnsi="Sylfaen" w:cs="Arial"/>
          <w:b/>
          <w:color w:val="365F91" w:themeColor="accent1" w:themeShade="BF"/>
          <w:sz w:val="24"/>
          <w:szCs w:val="24"/>
          <w:lang w:val="fr-FR"/>
        </w:rPr>
        <w:t xml:space="preserve"> : </w:t>
      </w:r>
      <w:hyperlink r:id="rId8" w:history="1">
        <w:r w:rsidR="00E46E03" w:rsidRPr="000D4891">
          <w:rPr>
            <w:rStyle w:val="Hyperlink"/>
            <w:rFonts w:ascii="Sylfaen" w:hAnsi="Sylfaen" w:cs="Arial"/>
            <w:b/>
            <w:sz w:val="24"/>
            <w:szCs w:val="24"/>
            <w:lang w:val="fr-FR"/>
          </w:rPr>
          <w:t>www.</w:t>
        </w:r>
        <w:r w:rsidR="00E46E03" w:rsidRPr="00900959">
          <w:rPr>
            <w:rStyle w:val="Hyperlink"/>
            <w:rFonts w:ascii="Sylfaen" w:hAnsi="Sylfaen"/>
            <w:b/>
            <w:sz w:val="24"/>
            <w:szCs w:val="24"/>
            <w:lang w:val="fr-FR"/>
          </w:rPr>
          <w:t>naec.ge</w:t>
        </w:r>
      </w:hyperlink>
    </w:p>
    <w:p w14:paraId="42678588" w14:textId="77777777" w:rsidR="00611B7D" w:rsidRPr="00900959" w:rsidRDefault="00611B7D">
      <w:pPr>
        <w:rPr>
          <w:rFonts w:ascii="Sylfaen" w:hAnsi="Sylfaen"/>
          <w:sz w:val="24"/>
          <w:szCs w:val="24"/>
          <w:lang w:val="fr-FR"/>
        </w:rPr>
      </w:pPr>
    </w:p>
    <w:sectPr w:rsidR="00611B7D" w:rsidRPr="00900959" w:rsidSect="008E0633">
      <w:footerReference w:type="default" r:id="rId9"/>
      <w:pgSz w:w="11906" w:h="16838" w:code="9"/>
      <w:pgMar w:top="720" w:right="720" w:bottom="245" w:left="720" w:header="720" w:footer="720" w:gutter="0"/>
      <w:pgBorders w:offsetFrom="page">
        <w:top w:val="double" w:sz="12" w:space="10" w:color="4F81BD"/>
        <w:left w:val="double" w:sz="12" w:space="10" w:color="4F81BD"/>
        <w:bottom w:val="double" w:sz="12" w:space="10" w:color="4F81BD"/>
        <w:right w:val="double" w:sz="12" w:space="10" w:color="4F81BD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1776" w14:textId="77777777" w:rsidR="00907A21" w:rsidRDefault="00907A21">
      <w:pPr>
        <w:spacing w:after="0" w:line="240" w:lineRule="auto"/>
      </w:pPr>
      <w:r>
        <w:separator/>
      </w:r>
    </w:p>
  </w:endnote>
  <w:endnote w:type="continuationSeparator" w:id="0">
    <w:p w14:paraId="27C34C7E" w14:textId="77777777" w:rsidR="00907A21" w:rsidRDefault="0090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6FFB" w14:textId="77777777" w:rsidR="000A7933" w:rsidRDefault="0099501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B2BD350" w14:textId="77777777" w:rsidR="000A7933" w:rsidRDefault="00907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396B" w14:textId="77777777" w:rsidR="00907A21" w:rsidRDefault="00907A21">
      <w:pPr>
        <w:spacing w:after="0" w:line="240" w:lineRule="auto"/>
      </w:pPr>
      <w:r>
        <w:separator/>
      </w:r>
    </w:p>
  </w:footnote>
  <w:footnote w:type="continuationSeparator" w:id="0">
    <w:p w14:paraId="1892CB40" w14:textId="77777777" w:rsidR="00907A21" w:rsidRDefault="00907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1D"/>
    <w:rsid w:val="00162C30"/>
    <w:rsid w:val="003301F5"/>
    <w:rsid w:val="00332D87"/>
    <w:rsid w:val="004D788D"/>
    <w:rsid w:val="00611B7D"/>
    <w:rsid w:val="006271F6"/>
    <w:rsid w:val="00771FF5"/>
    <w:rsid w:val="007F02AF"/>
    <w:rsid w:val="00900959"/>
    <w:rsid w:val="00907A21"/>
    <w:rsid w:val="0099501D"/>
    <w:rsid w:val="009C7185"/>
    <w:rsid w:val="00C27F86"/>
    <w:rsid w:val="00CB42FC"/>
    <w:rsid w:val="00D97679"/>
    <w:rsid w:val="00E46E03"/>
    <w:rsid w:val="00EF5392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4F95B"/>
  <w15:docId w15:val="{0AEBFB77-6CD4-4810-B7BA-26C63B36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01D"/>
    <w:pPr>
      <w:spacing w:after="200" w:line="276" w:lineRule="auto"/>
      <w:jc w:val="left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501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9501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9501D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D788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A4C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c.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hkhartishvili@naec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tiashvili@naec.g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ketevan.otiashvili</dc:creator>
  <cp:lastModifiedBy>Ketevan Otiashvili</cp:lastModifiedBy>
  <cp:revision>4</cp:revision>
  <dcterms:created xsi:type="dcterms:W3CDTF">2020-01-23T06:31:00Z</dcterms:created>
  <dcterms:modified xsi:type="dcterms:W3CDTF">2025-09-22T07:29:00Z</dcterms:modified>
</cp:coreProperties>
</file>